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5E" w:rsidRDefault="00FD725E" w:rsidP="00FD725E">
      <w:pPr>
        <w:rPr>
          <w:rFonts w:ascii="Times New Roman" w:hAnsi="Times New Roman" w:cs="Times New Roman"/>
          <w:bCs/>
          <w:color w:val="000000"/>
        </w:rPr>
      </w:pPr>
      <w:r w:rsidRPr="00FD725E">
        <w:rPr>
          <w:rFonts w:ascii="Times New Roman" w:hAnsi="Times New Roman" w:cs="Times New Roman"/>
          <w:bCs/>
          <w:color w:val="000000"/>
        </w:rPr>
        <w:t xml:space="preserve">Информация на сайт </w:t>
      </w:r>
      <w:proofErr w:type="gramStart"/>
      <w:r w:rsidRPr="00FD725E">
        <w:rPr>
          <w:rFonts w:ascii="Times New Roman" w:hAnsi="Times New Roman" w:cs="Times New Roman"/>
          <w:bCs/>
          <w:color w:val="000000"/>
        </w:rPr>
        <w:t>управления  УТВЕРЖДАЮ</w:t>
      </w:r>
      <w:proofErr w:type="gramEnd"/>
      <w:r w:rsidRPr="00FD725E">
        <w:rPr>
          <w:rFonts w:ascii="Times New Roman" w:hAnsi="Times New Roman" w:cs="Times New Roman"/>
          <w:bCs/>
          <w:color w:val="000000"/>
        </w:rPr>
        <w:t xml:space="preserve">___________ </w:t>
      </w:r>
      <w:proofErr w:type="spellStart"/>
      <w:r w:rsidR="0077514E">
        <w:rPr>
          <w:rFonts w:ascii="Times New Roman" w:hAnsi="Times New Roman" w:cs="Times New Roman"/>
          <w:bCs/>
          <w:color w:val="000000"/>
        </w:rPr>
        <w:t>И.В.Ивченко</w:t>
      </w:r>
      <w:proofErr w:type="spellEnd"/>
    </w:p>
    <w:p w:rsidR="0077514E" w:rsidRPr="00FD725E" w:rsidRDefault="0077514E" w:rsidP="00FD725E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13.05.2024</w:t>
      </w:r>
    </w:p>
    <w:p w:rsidR="00FD725E" w:rsidRPr="00FD725E" w:rsidRDefault="00FD725E" w:rsidP="00FD725E">
      <w:pPr>
        <w:jc w:val="both"/>
        <w:rPr>
          <w:rFonts w:ascii="Times New Roman" w:hAnsi="Times New Roman" w:cs="Times New Roman"/>
        </w:rPr>
      </w:pPr>
      <w:r w:rsidRPr="00FD725E">
        <w:rPr>
          <w:rFonts w:ascii="Times New Roman" w:hAnsi="Times New Roman" w:cs="Times New Roman"/>
        </w:rPr>
        <w:t xml:space="preserve">На сайте Управления: в разделы: новости, ЗПП, </w:t>
      </w:r>
      <w:r w:rsidR="00F308AD">
        <w:rPr>
          <w:rFonts w:ascii="Times New Roman" w:hAnsi="Times New Roman" w:cs="Times New Roman"/>
        </w:rPr>
        <w:t>справочник потребителя, раздел ПАМЯТКИ</w:t>
      </w:r>
    </w:p>
    <w:p w:rsidR="00FD725E" w:rsidRDefault="00FD725E" w:rsidP="00FD725E">
      <w:pPr>
        <w:pStyle w:val="2"/>
        <w:shd w:val="clear" w:color="auto" w:fill="FFFFFF"/>
        <w:spacing w:before="0" w:beforeAutospacing="0" w:after="120" w:afterAutospacing="0"/>
        <w:rPr>
          <w:rStyle w:val="a5"/>
          <w:b w:val="0"/>
          <w:color w:val="auto"/>
          <w:sz w:val="24"/>
          <w:szCs w:val="24"/>
          <w:u w:val="none"/>
        </w:rPr>
      </w:pPr>
      <w:r w:rsidRPr="00FD725E">
        <w:rPr>
          <w:b w:val="0"/>
          <w:sz w:val="24"/>
          <w:szCs w:val="24"/>
        </w:rPr>
        <w:t xml:space="preserve">На сайт ГИР ЗПП: в раздел: новости, раздел информационно-аналитическая информация, подраздел - </w:t>
      </w:r>
      <w:hyperlink r:id="rId4" w:history="1">
        <w:r w:rsidRPr="00FD725E">
          <w:rPr>
            <w:rStyle w:val="a5"/>
            <w:b w:val="0"/>
            <w:color w:val="auto"/>
            <w:sz w:val="24"/>
            <w:szCs w:val="24"/>
            <w:u w:val="none"/>
          </w:rPr>
          <w:t>анализ и прогнозирование состояния исполнения обязательных требований хозяйствующими субъектами</w:t>
        </w:r>
      </w:hyperlink>
    </w:p>
    <w:p w:rsidR="00AE532F" w:rsidRPr="00FD725E" w:rsidRDefault="00AE532F" w:rsidP="00FD725E">
      <w:pPr>
        <w:pStyle w:val="2"/>
        <w:shd w:val="clear" w:color="auto" w:fill="FFFFFF"/>
        <w:spacing w:before="0" w:beforeAutospacing="0" w:after="120" w:afterAutospacing="0"/>
        <w:rPr>
          <w:b w:val="0"/>
          <w:color w:val="484362"/>
          <w:sz w:val="24"/>
          <w:szCs w:val="24"/>
        </w:rPr>
      </w:pPr>
      <w:proofErr w:type="spellStart"/>
      <w:r>
        <w:rPr>
          <w:rStyle w:val="a5"/>
          <w:b w:val="0"/>
          <w:color w:val="auto"/>
          <w:sz w:val="24"/>
          <w:szCs w:val="24"/>
          <w:u w:val="none"/>
        </w:rPr>
        <w:t>Соц</w:t>
      </w:r>
      <w:proofErr w:type="spellEnd"/>
      <w:r>
        <w:rPr>
          <w:rStyle w:val="a5"/>
          <w:b w:val="0"/>
          <w:color w:val="auto"/>
          <w:sz w:val="24"/>
          <w:szCs w:val="24"/>
          <w:u w:val="none"/>
        </w:rPr>
        <w:t xml:space="preserve"> сети</w:t>
      </w:r>
    </w:p>
    <w:p w:rsidR="00087CE3" w:rsidRDefault="00087CE3" w:rsidP="00750B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</w:t>
      </w:r>
      <w:r w:rsidR="00A242DE">
        <w:rPr>
          <w:rFonts w:ascii="Times New Roman" w:hAnsi="Times New Roman" w:cs="Times New Roman"/>
          <w:sz w:val="26"/>
          <w:szCs w:val="26"/>
        </w:rPr>
        <w:lastRenderedPageBreak/>
        <w:t>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FD725E">
        <w:rPr>
          <w:rFonts w:ascii="Times New Roman" w:hAnsi="Times New Roman" w:cs="Times New Roman"/>
          <w:sz w:val="26"/>
          <w:szCs w:val="26"/>
        </w:rPr>
        <w:t>несоблюдения  требований</w:t>
      </w:r>
      <w:proofErr w:type="gramEnd"/>
      <w:r w:rsidRPr="00FD725E">
        <w:rPr>
          <w:rFonts w:ascii="Times New Roman" w:hAnsi="Times New Roman" w:cs="Times New Roman"/>
          <w:sz w:val="26"/>
          <w:szCs w:val="26"/>
        </w:rPr>
        <w:t xml:space="preserve">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 Общественную приемную Управления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proofErr w:type="gramStart"/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>•</w:t>
      </w:r>
      <w:proofErr w:type="gramEnd"/>
      <w:r w:rsidRPr="00FD725E">
        <w:rPr>
          <w:rFonts w:ascii="Times New Roman" w:hAnsi="Times New Roman" w:cs="Times New Roman"/>
          <w:sz w:val="26"/>
          <w:szCs w:val="26"/>
        </w:rPr>
        <w:t xml:space="preserve"> в Центр  по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  <w:r w:rsidRPr="00A242DE">
        <w:rPr>
          <w:rFonts w:ascii="Times New Roman" w:hAnsi="Times New Roman" w:cs="Times New Roman"/>
          <w:sz w:val="26"/>
          <w:szCs w:val="26"/>
        </w:rPr>
        <w:t xml:space="preserve">начальник отдела                                                                          </w:t>
      </w:r>
      <w:r w:rsidR="00A242D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242D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E532F" w:rsidRPr="00A242DE">
        <w:rPr>
          <w:rFonts w:ascii="Times New Roman" w:hAnsi="Times New Roman" w:cs="Times New Roman"/>
          <w:sz w:val="26"/>
          <w:szCs w:val="26"/>
        </w:rPr>
        <w:t>О.В.Быстрова</w:t>
      </w:r>
      <w:proofErr w:type="spellEnd"/>
    </w:p>
    <w:p w:rsidR="00A242DE" w:rsidRDefault="00A242DE" w:rsidP="00FD725E">
      <w:pPr>
        <w:jc w:val="both"/>
        <w:rPr>
          <w:rFonts w:ascii="Times New Roman" w:hAnsi="Times New Roman" w:cs="Times New Roman"/>
        </w:rPr>
      </w:pPr>
    </w:p>
    <w:p w:rsidR="00A242DE" w:rsidRPr="00A242DE" w:rsidRDefault="00A242DE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725E" w:rsidRPr="00A242DE" w:rsidRDefault="00FD725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 xml:space="preserve">Горбунова С.В. </w:t>
      </w:r>
    </w:p>
    <w:p w:rsidR="00AE532F" w:rsidRPr="00A242DE" w:rsidRDefault="0077514E" w:rsidP="00FD725E">
      <w:pPr>
        <w:jc w:val="both"/>
        <w:rPr>
          <w:rFonts w:ascii="Times New Roman" w:hAnsi="Times New Roman" w:cs="Times New Roman"/>
          <w:sz w:val="20"/>
          <w:szCs w:val="20"/>
        </w:rPr>
      </w:pPr>
      <w:r w:rsidRPr="00A242DE">
        <w:rPr>
          <w:rFonts w:ascii="Times New Roman" w:hAnsi="Times New Roman" w:cs="Times New Roman"/>
          <w:sz w:val="20"/>
          <w:szCs w:val="20"/>
        </w:rPr>
        <w:t>07.05.24</w:t>
      </w:r>
      <w:bookmarkStart w:id="0" w:name="_GoBack"/>
      <w:bookmarkEnd w:id="0"/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E3"/>
    <w:rsid w:val="00087CE3"/>
    <w:rsid w:val="000C3415"/>
    <w:rsid w:val="00283C7A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222BA"/>
    <w:rsid w:val="00C93F63"/>
    <w:rsid w:val="00E205BF"/>
    <w:rsid w:val="00F308AD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704B-91CA-4032-9953-A3545D9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hyperlink" Target="http://zpp.rospotrebnadzor.ru/info/analy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2023-08-08T13:45:00Z</cp:lastPrinted>
  <dcterms:created xsi:type="dcterms:W3CDTF">2024-05-07T11:14:00Z</dcterms:created>
  <dcterms:modified xsi:type="dcterms:W3CDTF">2024-05-07T11:14:00Z</dcterms:modified>
</cp:coreProperties>
</file>